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1E27" w14:textId="77777777" w:rsidR="00CE1B74" w:rsidRPr="00CE1B74" w:rsidRDefault="004A6532" w:rsidP="00A06CB7">
      <w:pPr>
        <w:tabs>
          <w:tab w:val="left" w:pos="993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ANEXO </w:t>
      </w:r>
      <w:r w:rsidR="00CE1B74"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8</w:t>
      </w:r>
    </w:p>
    <w:p w14:paraId="7B60887E" w14:textId="77777777" w:rsidR="00CE1B74" w:rsidRPr="0079136D" w:rsidRDefault="00CE1B74" w:rsidP="0079136D">
      <w:pPr>
        <w:spacing w:after="0" w:line="360" w:lineRule="auto"/>
        <w:ind w:left="110" w:right="2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9136D">
        <w:rPr>
          <w:rFonts w:ascii="Arial" w:eastAsia="Times New Roman" w:hAnsi="Arial" w:cs="Arial"/>
          <w:b/>
          <w:lang w:val="es-ES_tradnl" w:eastAsia="es-ES"/>
        </w:rPr>
        <w:t>DECLARACIÓN RESPONSABLE DE NO ESTAR</w:t>
      </w:r>
      <w:r w:rsidR="00254E9E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79136D">
        <w:rPr>
          <w:rFonts w:ascii="Arial" w:eastAsia="Times New Roman" w:hAnsi="Arial" w:cs="Arial"/>
          <w:b/>
          <w:lang w:val="es-ES_tradnl" w:eastAsia="es-ES"/>
        </w:rPr>
        <w:t>INCURSO EN SUPUESTOS QUE IMPIDEN OBTENER LA CONDICIÓN DE BENEFICIARIO DE AYUDAS, EN APLICACIÓN DE LO PREVISTO EN LA NORMATIVA COMUNITARIA EUROPEA</w:t>
      </w:r>
    </w:p>
    <w:p w14:paraId="4161512B" w14:textId="77777777" w:rsidR="00CE1B74" w:rsidRPr="00CE1B74" w:rsidRDefault="00CE1B74" w:rsidP="004A6532">
      <w:pPr>
        <w:spacing w:after="0" w:line="360" w:lineRule="auto"/>
        <w:ind w:left="1134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4D73C127" w14:textId="77777777" w:rsidR="00CE1B74" w:rsidRPr="00CE1B74" w:rsidRDefault="00CE1B74" w:rsidP="00CE1B74">
      <w:pPr>
        <w:spacing w:after="0" w:line="360" w:lineRule="auto"/>
        <w:ind w:left="1134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6CC5C989" w14:textId="77777777" w:rsidR="00454739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AD17AD6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1625D80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5A9D7C8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FC7FD28" w14:textId="77777777" w:rsidR="00CE1B74" w:rsidRPr="00CE1B74" w:rsidRDefault="00454739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647B7C7" w14:textId="77777777" w:rsidR="00454739" w:rsidRDefault="00454739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8623BBD" w14:textId="77777777" w:rsidR="00CE1B74" w:rsidRPr="00CE1B74" w:rsidRDefault="00CE1B74" w:rsidP="00454739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>E X P O N E:</w:t>
      </w:r>
    </w:p>
    <w:p w14:paraId="0B9A9176" w14:textId="77777777" w:rsidR="00CE1B74" w:rsidRPr="00CE1B74" w:rsidRDefault="00CE1B74" w:rsidP="004A6532">
      <w:pPr>
        <w:spacing w:after="0" w:line="36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</w:p>
    <w:p w14:paraId="43CB2080" w14:textId="77777777" w:rsidR="00454739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Pr="00454739">
        <w:rPr>
          <w:rFonts w:ascii="Arial" w:eastAsia="Times New Roman" w:hAnsi="Arial" w:cs="Arial"/>
          <w:szCs w:val="20"/>
          <w:lang w:val="es-ES_tradnl" w:eastAsia="x-none"/>
        </w:rPr>
        <w:t>Transición Justa, O.A., de acuerdo con lo establecido en la convocatoria de ayudas establecidas por la Orden TED/1240/2022/, de 14 de diciembre, para realizar el proyecto o actuación denominado</w:t>
      </w:r>
      <w:r w:rsidRPr="00454739">
        <w:rPr>
          <w:rFonts w:ascii="Arial" w:eastAsia="Times New Roman" w:hAnsi="Arial" w:cs="Arial"/>
          <w:i/>
          <w:szCs w:val="20"/>
          <w:lang w:val="es-ES_tradnl" w:eastAsia="x-none"/>
        </w:rPr>
        <w:t xml:space="preserve"> [completar]</w:t>
      </w:r>
    </w:p>
    <w:p w14:paraId="62AAB706" w14:textId="77777777" w:rsidR="00454739" w:rsidRPr="00CE1B74" w:rsidRDefault="00454739" w:rsidP="00454739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4A3C49EE" w14:textId="77777777" w:rsidR="00DE71F3" w:rsidRPr="00DE71F3" w:rsidRDefault="00454739" w:rsidP="00DE71F3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454739">
        <w:rPr>
          <w:rFonts w:ascii="Arial" w:eastAsia="Times New Roman" w:hAnsi="Arial" w:cs="Arial"/>
          <w:szCs w:val="20"/>
          <w:lang w:val="es-ES_tradnl" w:eastAsia="x-none"/>
        </w:rPr>
        <w:t>Consecuentemente, está obligado a acreditar el cumplimiento de los requisitos para obtener la condición de beneficiario de una subvención pública, por lo que,</w:t>
      </w:r>
      <w:r w:rsidR="00DE71F3" w:rsidRPr="00DE71F3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</w:p>
    <w:p w14:paraId="05ED06C2" w14:textId="77777777" w:rsidR="00DE71F3" w:rsidRDefault="00DE71F3" w:rsidP="00DE71F3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128E50A" w14:textId="77777777" w:rsidR="00DE71F3" w:rsidRDefault="00DE71F3" w:rsidP="00DE71F3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</w:t>
      </w:r>
    </w:p>
    <w:p w14:paraId="48E7A30C" w14:textId="77777777" w:rsidR="00DE71F3" w:rsidRDefault="00DE71F3" w:rsidP="00DE71F3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966EB48" w14:textId="77777777" w:rsidR="00CE1B74" w:rsidRPr="00CE1B74" w:rsidRDefault="00DE71F3" w:rsidP="00DE71F3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que el solicitante de la ayuda no está en crisis, </w:t>
      </w:r>
      <w:r>
        <w:rPr>
          <w:rFonts w:ascii="Arial" w:eastAsia="Times New Roman" w:hAnsi="Arial" w:cs="Arial"/>
          <w:lang w:val="es-ES_tradnl" w:eastAsia="es-ES"/>
        </w:rPr>
        <w:t>t</w:t>
      </w:r>
      <w:r w:rsidRPr="00914A53">
        <w:rPr>
          <w:rFonts w:ascii="Arial" w:eastAsia="Times New Roman" w:hAnsi="Arial" w:cs="Arial"/>
          <w:lang w:val="es-ES_tradnl" w:eastAsia="es-ES"/>
        </w:rPr>
        <w:t>al como se definen en el artículo 2, punto 18, del Reglamento (UE) número 651/2014 de la Comisión, de 17 de junio de 2014, por el que se declaran determinadas categorías de ayudas compatibles con el mercado interior en aplicación de los artículos 107 y 108 del Tratado</w:t>
      </w:r>
      <w:r w:rsidRPr="00CE1B74">
        <w:rPr>
          <w:rFonts w:ascii="Arial" w:eastAsia="Times New Roman" w:hAnsi="Arial" w:cs="Arial"/>
          <w:lang w:val="es-ES_tradnl" w:eastAsia="es-ES"/>
        </w:rPr>
        <w:t>, y que tampoco está sujeto a una orden de recuperación pendiente tras una Decisión previa de la Comisión Europea que haya declarado una ayuda ilegal e incompatible con el mercado común.</w:t>
      </w:r>
    </w:p>
    <w:p w14:paraId="7C5D26E2" w14:textId="77777777" w:rsidR="00DE71F3" w:rsidRDefault="00DE71F3" w:rsidP="00454739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sz w:val="20"/>
          <w:lang w:val="es-ES_tradnl" w:eastAsia="es-ES"/>
        </w:rPr>
      </w:pPr>
    </w:p>
    <w:p w14:paraId="1CA9A484" w14:textId="77777777" w:rsidR="00454739" w:rsidRDefault="00454739" w:rsidP="00454739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3190B89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62DC475B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37AA5DED" w14:textId="77777777" w:rsidR="00254E9E" w:rsidRPr="001B38BD" w:rsidRDefault="00454739" w:rsidP="00454739">
      <w:pPr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767D7787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B42D1D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B42D1D">
      <w:rPr>
        <w:rFonts w:ascii="Arial" w:hAnsi="Arial" w:cs="Arial"/>
        <w:noProof/>
        <w:sz w:val="16"/>
        <w:szCs w:val="16"/>
      </w:rPr>
      <w:t>6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13C39D8B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B42D1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B42D1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B37B7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1C35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057F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2181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42D1D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11E5"/>
    <w:rsid w:val="00C33A25"/>
    <w:rsid w:val="00C35BC2"/>
    <w:rsid w:val="00C36369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2E8A7-8B38-48F6-AA64-35BB70D7682F}"/>
</file>

<file path=customXml/itemProps2.xml><?xml version="1.0" encoding="utf-8"?>
<ds:datastoreItem xmlns:ds="http://schemas.openxmlformats.org/officeDocument/2006/customXml" ds:itemID="{E875C954-55EA-4FB2-93F7-B6E4FE6CD8B8}"/>
</file>

<file path=customXml/itemProps3.xml><?xml version="1.0" encoding="utf-8"?>
<ds:datastoreItem xmlns:ds="http://schemas.openxmlformats.org/officeDocument/2006/customXml" ds:itemID="{1DE1F969-93D5-4019-9AD1-9CFDE46C22E3}"/>
</file>

<file path=customXml/itemProps4.xml><?xml version="1.0" encoding="utf-8"?>
<ds:datastoreItem xmlns:ds="http://schemas.openxmlformats.org/officeDocument/2006/customXml" ds:itemID="{00060E87-39D0-4D8B-80E1-F0B8A59D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2023-03-01T13:01:00Z</dcterms:created>
  <dcterms:modified xsi:type="dcterms:W3CDTF">2023-03-01T13:04:00Z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